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F5BE4" w14:textId="16972B0A" w:rsidR="00BB1EC2" w:rsidRPr="00392EBD" w:rsidRDefault="00BB1EC2" w:rsidP="00BB1EC2">
      <w:pPr>
        <w:rPr>
          <w:b/>
          <w:bCs/>
        </w:rPr>
      </w:pPr>
      <w:r w:rsidRPr="00392EBD">
        <w:rPr>
          <w:b/>
          <w:bCs/>
        </w:rPr>
        <w:t>Utarbeide utkast til proposisjon</w:t>
      </w:r>
      <w:r w:rsidR="008F6B70" w:rsidRPr="00392EBD">
        <w:rPr>
          <w:b/>
          <w:bCs/>
        </w:rPr>
        <w:t xml:space="preserve"> – mal for arbeidet</w:t>
      </w:r>
    </w:p>
    <w:p w14:paraId="40451491" w14:textId="1781FE1E" w:rsidR="00BB1EC2" w:rsidRPr="00392EBD" w:rsidRDefault="00BB1EC2" w:rsidP="00BB1EC2">
      <w:r w:rsidRPr="00392EBD">
        <w:t xml:space="preserve">En stortingsproposisjon er regjeringens framlegg av en sak for Stortinget. I det følgende gis en oversikt over hva et utkast til bompengeproposisjon bør inneholde. For nærmere om det faglige innholdet under hvert punkt, forutsettes det at den som utarbeider grunnlagsmaterialet for proposisjonen har lest </w:t>
      </w:r>
      <w:r w:rsidR="008F6B70" w:rsidRPr="00392EBD">
        <w:t>Veileder om regelverk og forvaltning om bruk av bompenger som finansieringskilde</w:t>
      </w:r>
      <w:r w:rsidRPr="00392EBD">
        <w:t xml:space="preserve">. Til sist </w:t>
      </w:r>
      <w:r w:rsidR="008F6B70" w:rsidRPr="00392EBD">
        <w:t xml:space="preserve">i dokumentet </w:t>
      </w:r>
      <w:r w:rsidRPr="00392EBD">
        <w:t xml:space="preserve">er det </w:t>
      </w:r>
      <w:r w:rsidR="008F6B70" w:rsidRPr="00392EBD">
        <w:t xml:space="preserve">gitt en omtale av særskilte forhold som gjelder ved framlegg av </w:t>
      </w:r>
      <w:r w:rsidRPr="00392EBD">
        <w:t>bompenge</w:t>
      </w:r>
      <w:r w:rsidR="008F6B70" w:rsidRPr="00392EBD">
        <w:t>pakker</w:t>
      </w:r>
      <w:r w:rsidRPr="00392EBD">
        <w:t xml:space="preserve"> med porteføljestyring</w:t>
      </w:r>
      <w:r w:rsidR="008F6B70" w:rsidRPr="00392EBD">
        <w:t>, herunder bypakker</w:t>
      </w:r>
      <w:r w:rsidRPr="00392EBD">
        <w:t>.</w:t>
      </w:r>
    </w:p>
    <w:p w14:paraId="29981E65" w14:textId="06C04D84" w:rsidR="008F6B70" w:rsidRPr="00392EBD" w:rsidRDefault="008F6B70" w:rsidP="008F6B70">
      <w:r w:rsidRPr="00392EBD">
        <w:t>Punktene 1-5 gir begrunnelsen for hvorfor en ønsker bompengefinansiering, mens punktene 6-</w:t>
      </w:r>
      <w:r w:rsidR="004C2E80" w:rsidRPr="00392EBD">
        <w:t>7 skal gi en beskrivelse av bompengeinnkrevingen på en slik måte at Stortinget kan fatte beslutning om dette.</w:t>
      </w:r>
    </w:p>
    <w:p w14:paraId="6F8E615D" w14:textId="77777777" w:rsidR="008F6B70" w:rsidRPr="00392EBD" w:rsidRDefault="008F6B70" w:rsidP="00BB1EC2"/>
    <w:p w14:paraId="3532D73E" w14:textId="77777777" w:rsidR="00BB1EC2" w:rsidRPr="00392EBD" w:rsidRDefault="00BB1EC2" w:rsidP="004C2E80">
      <w:pPr>
        <w:pStyle w:val="Overskrift3"/>
      </w:pPr>
      <w:r w:rsidRPr="00392EBD">
        <w:t>1. Innledning</w:t>
      </w:r>
    </w:p>
    <w:p w14:paraId="7A7833D2" w14:textId="1323180E" w:rsidR="00BB1EC2" w:rsidRPr="00392EBD" w:rsidRDefault="00BB1EC2" w:rsidP="00BB1EC2">
      <w:r w:rsidRPr="00392EBD">
        <w:t>Gi en kort framstilling av framlegget og ev</w:t>
      </w:r>
      <w:r w:rsidR="00F336DD">
        <w:t>entuell</w:t>
      </w:r>
      <w:r w:rsidRPr="00392EBD">
        <w:t xml:space="preserve"> historikk i saken, d</w:t>
      </w:r>
      <w:r w:rsidR="00F336DD">
        <w:t xml:space="preserve">et </w:t>
      </w:r>
      <w:r w:rsidRPr="00392EBD">
        <w:t>v</w:t>
      </w:r>
      <w:r w:rsidR="00F336DD">
        <w:t xml:space="preserve">il </w:t>
      </w:r>
      <w:r w:rsidRPr="00392EBD">
        <w:t>s</w:t>
      </w:r>
      <w:r w:rsidR="00F336DD">
        <w:t>i</w:t>
      </w:r>
      <w:r w:rsidRPr="00392EBD">
        <w:t xml:space="preserve"> tidligere omtaler av saken overfor Stortinget.</w:t>
      </w:r>
    </w:p>
    <w:p w14:paraId="7068F85F" w14:textId="77777777" w:rsidR="00BB1EC2" w:rsidRPr="00392EBD" w:rsidRDefault="00BB1EC2" w:rsidP="004C2E80">
      <w:pPr>
        <w:pStyle w:val="Overskrift3"/>
      </w:pPr>
      <w:r w:rsidRPr="00392EBD">
        <w:t>2. Dagens situasjon og om utbyggingen</w:t>
      </w:r>
    </w:p>
    <w:p w14:paraId="060D42BC" w14:textId="32D5BA1B" w:rsidR="00BB1EC2" w:rsidRPr="00392EBD" w:rsidRDefault="00BB1EC2" w:rsidP="00BB1EC2">
      <w:r w:rsidRPr="00392EBD">
        <w:t>Beskriv behovene og tiltaket/utbyggingen.</w:t>
      </w:r>
    </w:p>
    <w:p w14:paraId="45C5E144" w14:textId="77777777" w:rsidR="00BB1EC2" w:rsidRPr="00392EBD" w:rsidRDefault="00BB1EC2" w:rsidP="00BB1EC2">
      <w:r w:rsidRPr="00392EBD">
        <w:t>Dersom relevant, tas ulykkesomtale med for siste tiårsperiode. Antatt reduksjon i ulykker kan også omtales.</w:t>
      </w:r>
    </w:p>
    <w:p w14:paraId="535FC5AB" w14:textId="77777777" w:rsidR="00BB1EC2" w:rsidRPr="00392EBD" w:rsidRDefault="00BB1EC2" w:rsidP="00BB1EC2">
      <w:r w:rsidRPr="00392EBD">
        <w:t>Om planstatus.</w:t>
      </w:r>
    </w:p>
    <w:p w14:paraId="1C2F1467" w14:textId="77777777" w:rsidR="00BB1EC2" w:rsidRPr="00392EBD" w:rsidRDefault="00BB1EC2" w:rsidP="00BB1EC2">
      <w:r w:rsidRPr="00392EBD">
        <w:t>Om gjennomføringen av utbyggingen og kostnadsanslag (styrings- og kostnadsramme).</w:t>
      </w:r>
    </w:p>
    <w:p w14:paraId="552E80BE" w14:textId="33BDC0B5" w:rsidR="00BB1EC2" w:rsidRPr="00392EBD" w:rsidRDefault="008F6B70" w:rsidP="00BB1EC2">
      <w:r w:rsidRPr="00392EBD">
        <w:t>For fylkeskommunale prosjekter o</w:t>
      </w:r>
      <w:r w:rsidR="00BB1EC2" w:rsidRPr="00392EBD">
        <w:t>mtale</w:t>
      </w:r>
      <w:r w:rsidR="00AD4204" w:rsidRPr="00392EBD">
        <w:t>s</w:t>
      </w:r>
      <w:r w:rsidR="00BB1EC2" w:rsidRPr="00392EBD">
        <w:t xml:space="preserve"> ekstern kvalitetssikring av kostnadsanslag</w:t>
      </w:r>
      <w:r w:rsidRPr="00392EBD">
        <w:t xml:space="preserve"> om dette er aktuelt</w:t>
      </w:r>
      <w:r w:rsidR="00BB1EC2" w:rsidRPr="00392EBD">
        <w:t>.</w:t>
      </w:r>
    </w:p>
    <w:p w14:paraId="740DE43E" w14:textId="1196B9AC" w:rsidR="00BB1EC2" w:rsidRPr="00392EBD" w:rsidRDefault="00BB1EC2" w:rsidP="00BB1EC2">
      <w:r w:rsidRPr="00392EBD">
        <w:t>Beregnet samfunnsøkonomisk netto nytte både med og uten bompenger. I tillegg oppgis for begge netto nytte p</w:t>
      </w:r>
      <w:r w:rsidR="00AD4204" w:rsidRPr="00392EBD">
        <w:t>e</w:t>
      </w:r>
      <w:r w:rsidRPr="00392EBD">
        <w:t>r budsjettkrone.</w:t>
      </w:r>
    </w:p>
    <w:p w14:paraId="53FA1BF4" w14:textId="092FE22B" w:rsidR="00BB1EC2" w:rsidRPr="00392EBD" w:rsidRDefault="00BB1EC2" w:rsidP="00BB1EC2">
      <w:r w:rsidRPr="00392EBD">
        <w:t>I seneste prop</w:t>
      </w:r>
      <w:r w:rsidR="00F336DD">
        <w:t>osisjon</w:t>
      </w:r>
      <w:r w:rsidRPr="00392EBD">
        <w:t xml:space="preserve">er er det også blitt </w:t>
      </w:r>
      <w:r w:rsidR="00AD4204" w:rsidRPr="00392EBD">
        <w:t>vektlagt</w:t>
      </w:r>
      <w:r w:rsidRPr="00392EBD">
        <w:t xml:space="preserve"> på en eksplisitt omtale av i hvilken grad prosjektet har virkning på CO2-utslippene.</w:t>
      </w:r>
    </w:p>
    <w:p w14:paraId="3D0F3C2D" w14:textId="7559780A" w:rsidR="00BB1EC2" w:rsidRPr="00392EBD" w:rsidRDefault="00BB1EC2" w:rsidP="00BB1EC2">
      <w:r w:rsidRPr="00392EBD">
        <w:t xml:space="preserve">Dette punktet følges av et kart </w:t>
      </w:r>
      <w:r w:rsidR="008F6B70" w:rsidRPr="00392EBD">
        <w:t>som viser</w:t>
      </w:r>
      <w:r w:rsidRPr="00392EBD">
        <w:t xml:space="preserve"> utbyggingen. Alle stedsnavn omtalt i teksten må framgå i kartet. </w:t>
      </w:r>
      <w:r w:rsidR="008F6B70" w:rsidRPr="00392EBD">
        <w:t xml:space="preserve">Det anbefales at plasseringen av innkrevingspunkt/bomstasjoner </w:t>
      </w:r>
      <w:r w:rsidRPr="00392EBD">
        <w:t xml:space="preserve">tas </w:t>
      </w:r>
      <w:r w:rsidR="008F6B70" w:rsidRPr="00392EBD">
        <w:t>i et eget kart under</w:t>
      </w:r>
      <w:r w:rsidRPr="00392EBD">
        <w:t xml:space="preserve"> pkt. 5.</w:t>
      </w:r>
    </w:p>
    <w:p w14:paraId="0C8470B4" w14:textId="77777777" w:rsidR="00BB1EC2" w:rsidRPr="00392EBD" w:rsidRDefault="00BB1EC2" w:rsidP="004C2E80">
      <w:pPr>
        <w:pStyle w:val="Overskrift3"/>
      </w:pPr>
      <w:r w:rsidRPr="00392EBD">
        <w:t>3. Lokalpolitisk behandling</w:t>
      </w:r>
    </w:p>
    <w:p w14:paraId="4FE46183" w14:textId="77777777" w:rsidR="00BB1EC2" w:rsidRPr="00392EBD" w:rsidRDefault="00BB1EC2" w:rsidP="00BB1EC2">
      <w:r w:rsidRPr="00392EBD">
        <w:t>Ordrett gjengivelse av alle lokalpolitiske vedtak i saken. Om saken har en lang historie kan det vises til tidligere framlegg for Stortinget og refereres kun til de nyeste vedtakene. Ved likelydende vedtak i flere kommuner/fylkeskommuner kan vedtaket gjengis bare en gang ved å påpeke hvilke instanser som har fattet likelydende vedtak.</w:t>
      </w:r>
    </w:p>
    <w:p w14:paraId="077DBA4E" w14:textId="77777777" w:rsidR="00BB1EC2" w:rsidRPr="00392EBD" w:rsidRDefault="00BB1EC2" w:rsidP="00BB1EC2">
      <w:r w:rsidRPr="00392EBD">
        <w:t>Merk:</w:t>
      </w:r>
    </w:p>
    <w:p w14:paraId="7D610265" w14:textId="03463432" w:rsidR="00BB1EC2" w:rsidRPr="00392EBD" w:rsidRDefault="00BB1EC2" w:rsidP="00BB1EC2">
      <w:r w:rsidRPr="00392EBD">
        <w:t xml:space="preserve">Lokalpolitiske vedtak kan ikke inneholde krav om ny behandling av takstopplegget ved oppstart av innkrevingen. Da har bompengeselskapet allerede stilt midler til disposisjon i tråd med det </w:t>
      </w:r>
      <w:r w:rsidRPr="00392EBD">
        <w:lastRenderedPageBreak/>
        <w:t xml:space="preserve">opplegget stortinget har sluttet seg til. </w:t>
      </w:r>
      <w:r w:rsidRPr="00392EBD">
        <w:t>Ev</w:t>
      </w:r>
      <w:r w:rsidR="00F336DD">
        <w:t>entuelle</w:t>
      </w:r>
      <w:r w:rsidRPr="00392EBD">
        <w:t xml:space="preserve"> justeringer i takstene er et forhold mellom bompengeselskapet, </w:t>
      </w:r>
      <w:r w:rsidR="008F6B70" w:rsidRPr="00392EBD">
        <w:t>garantister</w:t>
      </w:r>
      <w:r w:rsidRPr="00392EBD">
        <w:t xml:space="preserve"> og takstmyndigheten. </w:t>
      </w:r>
    </w:p>
    <w:p w14:paraId="0AF6D0BE" w14:textId="53F44FF4" w:rsidR="008F6B70" w:rsidRPr="00392EBD" w:rsidRDefault="008F6B70" w:rsidP="00BB1EC2">
      <w:r w:rsidRPr="00392EBD">
        <w:t>Det anbefale</w:t>
      </w:r>
      <w:r w:rsidR="00AD4204" w:rsidRPr="00392EBD">
        <w:t>s</w:t>
      </w:r>
      <w:r w:rsidRPr="00392EBD">
        <w:t xml:space="preserve"> at garantivedtakene følger følgende mal fordelt på selskap </w:t>
      </w:r>
      <w:r w:rsidR="00F336DD">
        <w:t>garantien</w:t>
      </w:r>
      <w:r w:rsidR="00F336DD" w:rsidRPr="00392EBD">
        <w:t xml:space="preserve"> </w:t>
      </w:r>
      <w:r w:rsidRPr="00392EBD">
        <w:t>skal gis til:</w:t>
      </w:r>
    </w:p>
    <w:p w14:paraId="0068358D" w14:textId="77777777" w:rsidR="008F6B70" w:rsidRDefault="008F6B70" w:rsidP="008F6B70">
      <w:pPr>
        <w:numPr>
          <w:ilvl w:val="0"/>
          <w:numId w:val="1"/>
        </w:numPr>
      </w:pPr>
      <w:hyperlink r:id="rId7" w:tooltip="Mal garantitekst.pdf" w:history="1">
        <w:r w:rsidRPr="00392EBD">
          <w:rPr>
            <w:rStyle w:val="Hyperkobling"/>
          </w:rPr>
          <w:t>Mal garantitekst (PDF)</w:t>
        </w:r>
      </w:hyperlink>
    </w:p>
    <w:p w14:paraId="23C8404E" w14:textId="77777777" w:rsidR="00F13BB3" w:rsidRPr="00392EBD" w:rsidRDefault="00F13BB3" w:rsidP="00F13BB3">
      <w:pPr>
        <w:ind w:left="720"/>
      </w:pPr>
    </w:p>
    <w:p w14:paraId="30D59AF8" w14:textId="77777777" w:rsidR="00BB1EC2" w:rsidRPr="00392EBD" w:rsidRDefault="00BB1EC2" w:rsidP="004C2E80">
      <w:pPr>
        <w:pStyle w:val="Overskrift3"/>
      </w:pPr>
      <w:r w:rsidRPr="00392EBD">
        <w:t>4. Trafikkgrunnlag</w:t>
      </w:r>
    </w:p>
    <w:p w14:paraId="0DA6EA79" w14:textId="77777777" w:rsidR="00BB1EC2" w:rsidRPr="00392EBD" w:rsidRDefault="00BB1EC2" w:rsidP="00BB1EC2">
      <w:r w:rsidRPr="00392EBD">
        <w:t>Oppsummering av trafikkberegningene.</w:t>
      </w:r>
    </w:p>
    <w:p w14:paraId="577DD748" w14:textId="77777777" w:rsidR="00BB1EC2" w:rsidRPr="00392EBD" w:rsidRDefault="00BB1EC2" w:rsidP="00BB1EC2">
      <w:r w:rsidRPr="00392EBD">
        <w:t>Det skal framgå årsdøgntrafikk (ÅDT) uten bom med dagens løsning og forventet vekst (med henvisning til hvor dette er hentet fra – for riksvegprosjekter er utgangspunktet NTP). Deretter oppgis forventet ÅDT ved ny løsning med og uten bom med utgangspunkt i referanseåret og med forventet vekst ved ferdigstillelse. Det gis en beskrivelse av hvilken modell som er benyttet for trafikkberegningene. Det gis en omtale/forklaring på beregnet avvisning som følge av bom.</w:t>
      </w:r>
    </w:p>
    <w:p w14:paraId="11B8CF42" w14:textId="77777777" w:rsidR="00BB1EC2" w:rsidRPr="00392EBD" w:rsidRDefault="00BB1EC2" w:rsidP="004C2E80">
      <w:pPr>
        <w:pStyle w:val="Overskrift3"/>
      </w:pPr>
      <w:r w:rsidRPr="00392EBD">
        <w:t>5. Finansieringsopplegg</w:t>
      </w:r>
    </w:p>
    <w:p w14:paraId="79F3D23E" w14:textId="77777777" w:rsidR="00BB1EC2" w:rsidRPr="00392EBD" w:rsidRDefault="00BB1EC2" w:rsidP="00BB1EC2">
      <w:r w:rsidRPr="00392EBD">
        <w:t>Dette punktet bør inneholde omtale av:</w:t>
      </w:r>
    </w:p>
    <w:p w14:paraId="19D5885E" w14:textId="4A3CB4D4" w:rsidR="00BB1EC2" w:rsidRPr="00392EBD" w:rsidRDefault="00BB1EC2" w:rsidP="00BB1EC2">
      <w:r w:rsidRPr="00392EBD">
        <w:t>Finansieringsplan tabellarisk framstilt med periodisering ut fra NTP og/eller</w:t>
      </w:r>
      <w:r w:rsidR="00AB1BFD">
        <w:t xml:space="preserve"> </w:t>
      </w:r>
      <w:r w:rsidRPr="00392EBD">
        <w:t>fylkeskommunale/kommunale budsjett-/handlingsplaner</w:t>
      </w:r>
      <w:r w:rsidR="008F6B70" w:rsidRPr="00392EBD">
        <w:t>.</w:t>
      </w:r>
      <w:r w:rsidRPr="00392EBD">
        <w:br/>
      </w:r>
      <w:r w:rsidR="008F6B70" w:rsidRPr="00392EBD">
        <w:t>Det gis en n</w:t>
      </w:r>
      <w:r w:rsidRPr="00392EBD">
        <w:t>ærmere beskrivelse av den enkelte finansieringskilden</w:t>
      </w:r>
      <w:r w:rsidR="008F6B70" w:rsidRPr="00392EBD">
        <w:t xml:space="preserve">. </w:t>
      </w:r>
    </w:p>
    <w:p w14:paraId="2FDD2ABB" w14:textId="77777777" w:rsidR="00BB1EC2" w:rsidRPr="00392EBD" w:rsidRDefault="00BB1EC2" w:rsidP="004C2E80">
      <w:pPr>
        <w:pStyle w:val="Overskrift3"/>
      </w:pPr>
      <w:r w:rsidRPr="00392EBD">
        <w:t>6. Bompengeopplegg</w:t>
      </w:r>
    </w:p>
    <w:p w14:paraId="52BD24B2" w14:textId="664BDF6E" w:rsidR="00BB1EC2" w:rsidRPr="00392EBD" w:rsidRDefault="00BB1EC2" w:rsidP="00BB1EC2">
      <w:r w:rsidRPr="00392EBD">
        <w:t>Nærmere beskrivelse av bompengeopplegg og beregnet bompengebidrag</w:t>
      </w:r>
      <w:r w:rsidR="004C2E80" w:rsidRPr="00392EBD">
        <w:t>.</w:t>
      </w:r>
      <w:r w:rsidR="00F336DD">
        <w:br/>
      </w:r>
      <w:r w:rsidRPr="00392EBD">
        <w:br/>
        <w:t xml:space="preserve">Det gis en detaljeringsbeskrivelse av forslag til bomplassering og hvordan denne hensyntar nytteprinsippet. </w:t>
      </w:r>
      <w:r w:rsidR="004C2E80" w:rsidRPr="00392EBD">
        <w:t>B</w:t>
      </w:r>
      <w:r w:rsidRPr="00392EBD">
        <w:t>omplassering</w:t>
      </w:r>
      <w:r w:rsidR="004C2E80" w:rsidRPr="00392EBD">
        <w:t xml:space="preserve"> vises i kart</w:t>
      </w:r>
      <w:r w:rsidRPr="00392EBD">
        <w:t xml:space="preserve">, jf. omtale under pkt. 2. </w:t>
      </w:r>
      <w:r w:rsidR="004C2E80" w:rsidRPr="00392EBD">
        <w:t>A</w:t>
      </w:r>
      <w:r w:rsidRPr="00392EBD">
        <w:t xml:space="preserve">lle navn omtalt i teksten </w:t>
      </w:r>
      <w:r w:rsidR="00634F83" w:rsidRPr="00392EBD">
        <w:t xml:space="preserve">bør </w:t>
      </w:r>
      <w:r w:rsidRPr="00392EBD">
        <w:t xml:space="preserve">være merket i kartet. Alle bomstasjoner må være navngitt </w:t>
      </w:r>
      <w:r w:rsidR="007518F8">
        <w:t xml:space="preserve">da </w:t>
      </w:r>
      <w:r w:rsidRPr="00392EBD">
        <w:t>dette er navnene som vil bli brukt på bomstasjonene.</w:t>
      </w:r>
    </w:p>
    <w:p w14:paraId="3D35958F" w14:textId="09708414" w:rsidR="00BB1EC2" w:rsidRPr="00392EBD" w:rsidRDefault="00BB1EC2" w:rsidP="00BB1EC2">
      <w:r w:rsidRPr="00392EBD">
        <w:t>Ved bruk av sidevegsbom må dette begrunnes særskilt</w:t>
      </w:r>
      <w:r w:rsidR="00F13BB3">
        <w:t xml:space="preserve">, og dette må fremgå </w:t>
      </w:r>
      <w:r w:rsidRPr="00392EBD">
        <w:t xml:space="preserve">i </w:t>
      </w:r>
      <w:r w:rsidR="00F13BB3">
        <w:t>proposisjonen.</w:t>
      </w:r>
    </w:p>
    <w:p w14:paraId="4BB76112" w14:textId="551C0346" w:rsidR="00BB1EC2" w:rsidRPr="00392EBD" w:rsidRDefault="00BB1EC2" w:rsidP="00BB1EC2">
      <w:r w:rsidRPr="00392EBD">
        <w:t>Om takstopplegget; gjennomsnittstakst for bompengeprosjektet</w:t>
      </w:r>
      <w:r w:rsidR="004C2E80" w:rsidRPr="00392EBD">
        <w:t xml:space="preserve"> med anslag på takst p</w:t>
      </w:r>
      <w:r w:rsidR="00392EBD" w:rsidRPr="00392EBD">
        <w:t>e</w:t>
      </w:r>
      <w:r w:rsidR="004C2E80" w:rsidRPr="00392EBD">
        <w:t>r</w:t>
      </w:r>
      <w:r w:rsidRPr="00392EBD">
        <w:t xml:space="preserve"> takstgrupper</w:t>
      </w:r>
      <w:r w:rsidR="004C2E80" w:rsidRPr="00392EBD">
        <w:t>/takstklasse (grunntakster)</w:t>
      </w:r>
      <w:r w:rsidRPr="00392EBD">
        <w:t xml:space="preserve">, </w:t>
      </w:r>
      <w:r w:rsidR="004C2E80" w:rsidRPr="00392EBD">
        <w:t xml:space="preserve">samt om forhold som kan gi reduserte takster og fritak. </w:t>
      </w:r>
      <w:r w:rsidRPr="00392EBD">
        <w:t xml:space="preserve"> </w:t>
      </w:r>
      <w:r w:rsidR="004C2E80" w:rsidRPr="00392EBD">
        <w:t xml:space="preserve">Forutsatt </w:t>
      </w:r>
      <w:r w:rsidRPr="00392EBD">
        <w:t>prisjustering</w:t>
      </w:r>
      <w:r w:rsidR="004C2E80" w:rsidRPr="00392EBD">
        <w:t xml:space="preserve"> oppgis</w:t>
      </w:r>
      <w:r w:rsidRPr="00392EBD">
        <w:t>.</w:t>
      </w:r>
    </w:p>
    <w:p w14:paraId="5513CC60" w14:textId="68E2135B" w:rsidR="00BB1EC2" w:rsidRPr="00392EBD" w:rsidRDefault="00BB1EC2" w:rsidP="00BB1EC2">
      <w:r w:rsidRPr="00392EBD">
        <w:t>Om fordeling av ansvar ved kostnadsøkninger ut over prisstigning</w:t>
      </w:r>
      <w:r w:rsidR="00F336DD">
        <w:t xml:space="preserve">: </w:t>
      </w:r>
      <w:r w:rsidRPr="00392EBD">
        <w:t>Kostnadsøkninger opp til kostnadsrammen skal dekkes prosentvis fordeling som innenfor styringsrammen, mellom oppdragsgiver og bompengeselskapet. Eventuelle overskridelser ut over kostnadsrammen er oppdragsgivers ansvar.</w:t>
      </w:r>
    </w:p>
    <w:p w14:paraId="73945ABC" w14:textId="5EBAD014" w:rsidR="00BB1EC2" w:rsidRPr="00392EBD" w:rsidRDefault="00BB1EC2" w:rsidP="00BB1EC2">
      <w:r w:rsidRPr="00392EBD">
        <w:t>Om fordeling av besparelsen ved lavere utbyggingskostnad</w:t>
      </w:r>
      <w:r w:rsidR="00F336DD">
        <w:t>:</w:t>
      </w:r>
      <w:r w:rsidR="00AB1BFD">
        <w:t xml:space="preserve"> </w:t>
      </w:r>
      <w:r w:rsidRPr="00392EBD">
        <w:t>Besparelsen fordeles mellom oppdragsgiver og bompengeselskapet prosentvis etter fordeling av ansvar innenfor styringsrammen. I regjeringspartienes bompengeavtale fra 2019 er det lagt opp til at minimum 50 p</w:t>
      </w:r>
      <w:r w:rsidR="00B934E0">
        <w:t xml:space="preserve">rosent </w:t>
      </w:r>
      <w:r w:rsidR="00392EBD" w:rsidRPr="00392EBD">
        <w:t>.</w:t>
      </w:r>
      <w:r w:rsidRPr="00392EBD">
        <w:t xml:space="preserve"> skal tilfalle bompengeselskapet.</w:t>
      </w:r>
    </w:p>
    <w:p w14:paraId="0D600D51" w14:textId="77777777" w:rsidR="00392EBD" w:rsidRPr="00392EBD" w:rsidRDefault="00392EBD" w:rsidP="00BB1EC2"/>
    <w:p w14:paraId="3FDCC403" w14:textId="77777777" w:rsidR="00392EBD" w:rsidRPr="00392EBD" w:rsidRDefault="00392EBD" w:rsidP="00BB1EC2"/>
    <w:p w14:paraId="1D69D2AA" w14:textId="26D9F8E6" w:rsidR="00BB1EC2" w:rsidRPr="00392EBD" w:rsidRDefault="00BB1EC2" w:rsidP="00BB1EC2">
      <w:r w:rsidRPr="007518F8">
        <w:lastRenderedPageBreak/>
        <w:t>Beregninger</w:t>
      </w:r>
      <w:r w:rsidRPr="00392EBD">
        <w:t xml:space="preserve"> av bompengeinntekter for bompengeselskapet </w:t>
      </w:r>
      <w:r w:rsidR="007518F8">
        <w:t>presenteres med</w:t>
      </w:r>
      <w:r w:rsidR="007518F8" w:rsidRPr="00392EBD">
        <w:t xml:space="preserve"> </w:t>
      </w:r>
      <w:r w:rsidRPr="00392EBD">
        <w:t>tre ulike scenarier (gjelder ikke bompengepakker).</w:t>
      </w:r>
      <w:r w:rsidR="00FF50BE" w:rsidRPr="00392EBD">
        <w:t xml:space="preserve"> Dette gjelder:</w:t>
      </w:r>
    </w:p>
    <w:p w14:paraId="3866BEA2" w14:textId="56B61E3B" w:rsidR="00FF50BE" w:rsidRPr="00392EBD" w:rsidRDefault="00FF50BE" w:rsidP="00F505D5">
      <w:pPr>
        <w:pStyle w:val="Listeavsnitt"/>
        <w:numPr>
          <w:ilvl w:val="0"/>
          <w:numId w:val="2"/>
        </w:numPr>
      </w:pPr>
      <w:r w:rsidRPr="00392EBD">
        <w:t xml:space="preserve"> </w:t>
      </w:r>
      <w:r w:rsidR="00BB1EC2" w:rsidRPr="00392EBD">
        <w:rPr>
          <w:rStyle w:val="Boktittel"/>
        </w:rPr>
        <w:t>Basisalternativet</w:t>
      </w:r>
      <w:r w:rsidR="00BB1EC2" w:rsidRPr="00392EBD">
        <w:t>; oppgi forutsetningene (utbyggingskostnad tilsvarende styringsrammen, ÅDT, trafikkvekst, rente, prisvekst osv.) og resultat i bompengeinntekter</w:t>
      </w:r>
      <w:r w:rsidR="009363A9" w:rsidRPr="00392EBD">
        <w:t>.</w:t>
      </w:r>
      <w:r w:rsidR="00BB1EC2" w:rsidRPr="00392EBD">
        <w:t xml:space="preserve"> </w:t>
      </w:r>
      <w:r w:rsidR="009363A9" w:rsidRPr="00392EBD">
        <w:t>Beregnede bompengeinntekter oppgis fordelt på utbetaling til oppdragsgiver og bompengeselskapenes egen bruk</w:t>
      </w:r>
      <w:r w:rsidR="00BB1EC2" w:rsidRPr="00392EBD">
        <w:t>.</w:t>
      </w:r>
    </w:p>
    <w:p w14:paraId="465110E2" w14:textId="77777777" w:rsidR="00392EBD" w:rsidRPr="00392EBD" w:rsidRDefault="00392EBD" w:rsidP="00392EBD">
      <w:pPr>
        <w:pStyle w:val="Listeavsnitt"/>
      </w:pPr>
    </w:p>
    <w:p w14:paraId="658CF8E0" w14:textId="3AF39DE8" w:rsidR="00392EBD" w:rsidRPr="00392EBD" w:rsidRDefault="00BB1EC2" w:rsidP="00392EBD">
      <w:pPr>
        <w:pStyle w:val="Listeavsnitt"/>
        <w:numPr>
          <w:ilvl w:val="0"/>
          <w:numId w:val="2"/>
        </w:numPr>
      </w:pPr>
      <w:r w:rsidRPr="00392EBD">
        <w:rPr>
          <w:rStyle w:val="Boktittel"/>
        </w:rPr>
        <w:t>Optimistisk alternativ</w:t>
      </w:r>
      <w:r w:rsidRPr="00392EBD">
        <w:t>; beregninger under mer optimistiske forutsetninger enn basisalternativet. Dette kan f</w:t>
      </w:r>
      <w:r w:rsidR="007518F8">
        <w:t xml:space="preserve">or </w:t>
      </w:r>
      <w:r w:rsidRPr="00392EBD">
        <w:t>eks</w:t>
      </w:r>
      <w:r w:rsidR="007518F8">
        <w:t>empel</w:t>
      </w:r>
      <w:r w:rsidRPr="00392EBD">
        <w:t xml:space="preserve"> være høyere trafikk i åpningsåret, høyere trafikkvekst, lavere avvisning og/eller lavere utbyggingskostnad. Beregnede bompengeinntekter oppgis fordelt på utbetaling til oppdragsgiver</w:t>
      </w:r>
      <w:r w:rsidR="009363A9" w:rsidRPr="00392EBD">
        <w:t xml:space="preserve"> og bompengeselskapenes egen bruk. </w:t>
      </w:r>
    </w:p>
    <w:p w14:paraId="03B583C6" w14:textId="77777777" w:rsidR="00392EBD" w:rsidRPr="00392EBD" w:rsidRDefault="00392EBD" w:rsidP="00392EBD">
      <w:pPr>
        <w:pStyle w:val="Listeavsnitt"/>
        <w:spacing w:after="0"/>
      </w:pPr>
    </w:p>
    <w:p w14:paraId="0892F94F" w14:textId="5D072792" w:rsidR="009363A9" w:rsidRPr="00392EBD" w:rsidRDefault="00BB1EC2" w:rsidP="009363A9">
      <w:pPr>
        <w:pStyle w:val="Listeavsnitt"/>
        <w:numPr>
          <w:ilvl w:val="0"/>
          <w:numId w:val="2"/>
        </w:numPr>
      </w:pPr>
      <w:r w:rsidRPr="00392EBD">
        <w:rPr>
          <w:rStyle w:val="Boktittel"/>
        </w:rPr>
        <w:t>Pessimistisk alternativ</w:t>
      </w:r>
      <w:r w:rsidRPr="00392EBD">
        <w:t>; beregninger under mer pessimistiske forutsetninger enn basisalternativet. Dette kan f</w:t>
      </w:r>
      <w:r w:rsidR="007518F8">
        <w:t xml:space="preserve">or </w:t>
      </w:r>
      <w:r w:rsidRPr="00392EBD">
        <w:t>eks</w:t>
      </w:r>
      <w:r w:rsidR="007518F8">
        <w:t>empel</w:t>
      </w:r>
      <w:r w:rsidR="00392EBD" w:rsidRPr="00392EBD">
        <w:t xml:space="preserve"> være</w:t>
      </w:r>
      <w:r w:rsidRPr="00392EBD">
        <w:t xml:space="preserve"> lavere trafikk i åpningsåret, lavere trafikkvekst, høyere avvisning og/eller høyere utbyggingskostnad. Beregnede bompengeinntekter oppgis fordelt på utbetaling til oppdragsgiver</w:t>
      </w:r>
      <w:r w:rsidR="009363A9" w:rsidRPr="00392EBD">
        <w:t xml:space="preserve"> og bompengeselskapenes egen bruk. </w:t>
      </w:r>
    </w:p>
    <w:p w14:paraId="592F785C" w14:textId="76062977" w:rsidR="00FF50BE" w:rsidRPr="00392EBD" w:rsidRDefault="009363A9" w:rsidP="009363A9">
      <w:r w:rsidRPr="00392EBD">
        <w:t>Oppdragsgivers rett til rekvirering av bompenger gjelder rammen til utbyggingen, samt kostnader til å tilrettelegge i vegbanen for bompengeinnkreving og nødvendig tilbakestillelse når innkrevingen er avsluttet. For bompengeselskapene vil dette gjelde</w:t>
      </w:r>
      <w:r w:rsidR="00BB1EC2" w:rsidRPr="00392EBD">
        <w:t xml:space="preserve"> finansieringskostnader, investeringer i vegkantutstyr og drift/vedlikehold av innkrevingsutstyret.</w:t>
      </w:r>
    </w:p>
    <w:p w14:paraId="7FC37AAD" w14:textId="33D3A360" w:rsidR="00BB1EC2" w:rsidRPr="00392EBD" w:rsidRDefault="00BB1EC2" w:rsidP="00FF50BE">
      <w:r w:rsidRPr="00392EBD">
        <w:t>Hensikten med disse beregningene er å få fram robustheten i finansieringsopplegget innenfor bompengeselskapets rammer for takstjustering og utvidet innkrevingstid.</w:t>
      </w:r>
    </w:p>
    <w:p w14:paraId="09464486" w14:textId="77777777" w:rsidR="00BB1EC2" w:rsidRPr="00392EBD" w:rsidRDefault="00BB1EC2" w:rsidP="004C2E80">
      <w:pPr>
        <w:pStyle w:val="Overskrift3"/>
      </w:pPr>
      <w:r w:rsidRPr="00392EBD">
        <w:t>7. Garanti</w:t>
      </w:r>
    </w:p>
    <w:p w14:paraId="67BF7DF4" w14:textId="024310CE" w:rsidR="00BB1EC2" w:rsidRPr="00392EBD" w:rsidRDefault="00BB1EC2" w:rsidP="00BB1EC2">
      <w:r w:rsidRPr="00392EBD">
        <w:t>Det må opplyses om hvem som har stilt garanti med henvisning til når garantivedtaket er fattet. Omfanget og art av garanti</w:t>
      </w:r>
      <w:r w:rsidR="007518F8">
        <w:t xml:space="preserve"> oppgis også</w:t>
      </w:r>
      <w:r w:rsidRPr="00392EBD">
        <w:t xml:space="preserve">. Denne må tilfredsstille maksimal lånegjeld etter et pessimistisk scenarie opp til kostnadsrammen med påslag av 10 </w:t>
      </w:r>
      <w:r w:rsidR="007518F8">
        <w:t xml:space="preserve">prosent </w:t>
      </w:r>
      <w:r w:rsidRPr="00392EBD">
        <w:t xml:space="preserve"> til rente og administrasjonskostnader. Det må være opplyst om det forutsettes godkjenning av eller om </w:t>
      </w:r>
      <w:r w:rsidR="00F13BB3">
        <w:t>garantien</w:t>
      </w:r>
      <w:r w:rsidRPr="00392EBD">
        <w:t xml:space="preserve"> er godkjent av Kommunal- og moderniseringsdepartementet</w:t>
      </w:r>
      <w:r w:rsidR="00F13BB3">
        <w:t xml:space="preserve"> og/eller Statsforvalteren.</w:t>
      </w:r>
    </w:p>
    <w:p w14:paraId="6A487DA7" w14:textId="77777777" w:rsidR="00BB1EC2" w:rsidRPr="00392EBD" w:rsidRDefault="00BB1EC2" w:rsidP="004C2E80">
      <w:pPr>
        <w:pStyle w:val="Overskrift3"/>
      </w:pPr>
      <w:r w:rsidRPr="00392EBD">
        <w:t>8. Samferdselsdepartementets vurdering</w:t>
      </w:r>
    </w:p>
    <w:p w14:paraId="7A096D3F" w14:textId="77777777" w:rsidR="00BB1EC2" w:rsidRPr="00392EBD" w:rsidRDefault="00BB1EC2" w:rsidP="00BB1EC2">
      <w:r w:rsidRPr="00392EBD">
        <w:t>Ta inn forhold i teksten som det ventes at departementet må ta stilling til. Det er naturlig at politiske beslutninger omtales her.</w:t>
      </w:r>
    </w:p>
    <w:p w14:paraId="5D958BDD" w14:textId="6ADAB2F4" w:rsidR="00BB1EC2" w:rsidRPr="00392EBD" w:rsidRDefault="00BB1EC2" w:rsidP="00BB1EC2">
      <w:r w:rsidRPr="00392EBD">
        <w:t>Forslag til vedtak</w:t>
      </w:r>
      <w:r w:rsidR="00705F67">
        <w:t>.</w:t>
      </w:r>
    </w:p>
    <w:p w14:paraId="4D238BBB" w14:textId="1525699D" w:rsidR="00BB1EC2" w:rsidRPr="00392EBD" w:rsidRDefault="00BB1EC2" w:rsidP="00BB1EC2">
      <w:r w:rsidRPr="00392EBD">
        <w:t xml:space="preserve">For alle </w:t>
      </w:r>
      <w:r w:rsidR="00A45BC6">
        <w:t>bompengeprosjekter</w:t>
      </w:r>
      <w:r w:rsidRPr="00392EBD">
        <w:t xml:space="preserve"> skal det foreslås følgende vedtak:</w:t>
      </w:r>
    </w:p>
    <w:p w14:paraId="67B454BB" w14:textId="77777777" w:rsidR="00BB1EC2" w:rsidRPr="00392EBD" w:rsidRDefault="00BB1EC2" w:rsidP="00BB1EC2">
      <w:r w:rsidRPr="00392EBD">
        <w:t>«Stortinget slutter seg til (delvis) bompengefinansiering av prosjektet/bypakke xxxxxx.»</w:t>
      </w:r>
    </w:p>
    <w:p w14:paraId="0C2374EF" w14:textId="77777777" w:rsidR="00BB1EC2" w:rsidRPr="00392EBD" w:rsidRDefault="00BB1EC2" w:rsidP="00BB1EC2">
      <w:r w:rsidRPr="00392EBD">
        <w:t>Gjennom et slikt vedtak gir Stortinget tilslutning til innkreving av bompenger til oppdragsgivers prosjekt.</w:t>
      </w:r>
    </w:p>
    <w:p w14:paraId="4749B6FC" w14:textId="77777777" w:rsidR="00BB1EC2" w:rsidRPr="00392EBD" w:rsidRDefault="00BB1EC2" w:rsidP="00BB1EC2">
      <w:r w:rsidRPr="00392EBD">
        <w:t>For alle prosjekter som skal delfinansieres med bompengebidrag skal Stortinget samtykke til at det aktuelle bompengeselskapet får tillatelse til bompengeinnkreving. Etter vår vurdering vil følgende forslag til vedtak være dekkende:</w:t>
      </w:r>
    </w:p>
    <w:p w14:paraId="71FDCA4B" w14:textId="77777777" w:rsidR="00BB1EC2" w:rsidRPr="00392EBD" w:rsidRDefault="00BB1EC2" w:rsidP="00BB1EC2">
      <w:r w:rsidRPr="00392EBD">
        <w:lastRenderedPageBreak/>
        <w:t>«Stortinget samtykker til at bompengeselskap NN får tillatelse til å kreve inn bompenger til delvis bompengefinansiering av prosjektet/bypakke xxxx. Vilkårene for finansieringen framgår av denne proposisjonen.»</w:t>
      </w:r>
    </w:p>
    <w:p w14:paraId="30469CE7" w14:textId="77777777" w:rsidR="00BB1EC2" w:rsidRPr="00392EBD" w:rsidRDefault="00BB1EC2" w:rsidP="00BB1EC2">
      <w:r w:rsidRPr="00392EBD">
        <w:t>I tillegg har departementet behov for en fullmakt til å gå inn prosjektavtale med det aktuelle bompengeselskapet:</w:t>
      </w:r>
    </w:p>
    <w:p w14:paraId="1FFE14EC" w14:textId="77777777" w:rsidR="00BB1EC2" w:rsidRPr="00392EBD" w:rsidRDefault="00BB1EC2" w:rsidP="00BB1EC2">
      <w:r w:rsidRPr="00392EBD">
        <w:t>«Samferdselsdepartementet får fullmakt til å inngå avtale med bompengeselskap NN om (del)finansiering av prosjekt/bypakke xxx. Avtalen gir bompengeselskapet rett til å kreve inn bompenger innenfor de vilkårene denne proposisjonen fastsetter.»</w:t>
      </w:r>
    </w:p>
    <w:p w14:paraId="717574C1" w14:textId="77777777" w:rsidR="00BB1EC2" w:rsidRPr="00392EBD" w:rsidRDefault="00BB1EC2" w:rsidP="009363A9">
      <w:pPr>
        <w:pStyle w:val="Overskrift3"/>
      </w:pPr>
      <w:r w:rsidRPr="00392EBD">
        <w:t>Spesielt for bompengepakker med porteføljestyring</w:t>
      </w:r>
    </w:p>
    <w:p w14:paraId="420CF3D8" w14:textId="77777777" w:rsidR="00BB1EC2" w:rsidRPr="00392EBD" w:rsidRDefault="00BB1EC2" w:rsidP="004C2E80">
      <w:pPr>
        <w:pStyle w:val="Overskrift5"/>
      </w:pPr>
      <w:r w:rsidRPr="00392EBD">
        <w:t>Ad pkt. 2 Dagens situasjon og om utbyggingen</w:t>
      </w:r>
    </w:p>
    <w:p w14:paraId="05F37652" w14:textId="77777777" w:rsidR="00BB1EC2" w:rsidRPr="00392EBD" w:rsidRDefault="00BB1EC2" w:rsidP="009363A9">
      <w:r w:rsidRPr="00392EBD">
        <w:t>Tydeliggjør delprosjekter og kostnad. Opplys om plannivå på tiltakene.</w:t>
      </w:r>
    </w:p>
    <w:p w14:paraId="680EDAE3" w14:textId="77777777" w:rsidR="00BB1EC2" w:rsidRPr="00392EBD" w:rsidRDefault="00BB1EC2" w:rsidP="009363A9">
      <w:r w:rsidRPr="00392EBD">
        <w:t>Siden det er en pakke er det vanskelig å få beregnet samfunnsøkonomisk netto nytte for den samlede pakken. Det kan imidlertid vurderes egne nytteberegninger for større prosjekter i pakken.</w:t>
      </w:r>
    </w:p>
    <w:p w14:paraId="1CF03206" w14:textId="77777777" w:rsidR="00BB1EC2" w:rsidRPr="00392EBD" w:rsidRDefault="00BB1EC2" w:rsidP="004C2E80">
      <w:pPr>
        <w:pStyle w:val="Overskrift5"/>
      </w:pPr>
      <w:r w:rsidRPr="00392EBD">
        <w:t>Ad pkt. 5 Finansieringsopplegg</w:t>
      </w:r>
    </w:p>
    <w:p w14:paraId="45BBD7D0" w14:textId="360A8C6D" w:rsidR="00BB1EC2" w:rsidRPr="00392EBD" w:rsidRDefault="00BB1EC2" w:rsidP="00BB1EC2">
      <w:r w:rsidRPr="00392EBD">
        <w:t>I omtalen av finansieringsplanen (som er inkl</w:t>
      </w:r>
      <w:r w:rsidR="00705F67">
        <w:t>usiv</w:t>
      </w:r>
      <w:r w:rsidRPr="00392EBD">
        <w:t xml:space="preserve"> mva</w:t>
      </w:r>
      <w:r w:rsidR="00705F67">
        <w:t>.</w:t>
      </w:r>
      <w:r w:rsidRPr="00392EBD">
        <w:t>) må det gis en omtale om det fylkeskommunale/kommunale økonomiske bidrag inn i pakken tilfredsstiller kravet om minimum 20 pst. egenfinansiering før mva., samt bindinger om at refundert mva</w:t>
      </w:r>
      <w:r w:rsidR="00705F67">
        <w:t>.</w:t>
      </w:r>
      <w:r w:rsidRPr="00392EBD">
        <w:t xml:space="preserve"> går tilbake til finansiering av pakken.</w:t>
      </w:r>
    </w:p>
    <w:p w14:paraId="525312EA" w14:textId="77777777" w:rsidR="00BB1EC2" w:rsidRPr="00392EBD" w:rsidRDefault="00BB1EC2" w:rsidP="004C2E80">
      <w:pPr>
        <w:pStyle w:val="Overskrift5"/>
      </w:pPr>
      <w:r w:rsidRPr="00392EBD">
        <w:t>Ad pkt. 6 Bompengeopplegg</w:t>
      </w:r>
    </w:p>
    <w:p w14:paraId="5809785E" w14:textId="77777777" w:rsidR="00BB1EC2" w:rsidRPr="00392EBD" w:rsidRDefault="00BB1EC2" w:rsidP="00BB1EC2">
      <w:r w:rsidRPr="00392EBD">
        <w:t>Bomplasseringene må begrunnes ut fra nytte. Det utvidede nyttebegrepet om indirekte nytte gjelder i bomring.</w:t>
      </w:r>
    </w:p>
    <w:p w14:paraId="7E5B946C" w14:textId="77777777" w:rsidR="00BB1EC2" w:rsidRPr="00392EBD" w:rsidRDefault="00BB1EC2" w:rsidP="00BB1EC2">
      <w:r w:rsidRPr="00392EBD">
        <w:t>I bomringer er det ikke aktuelt med sidevegsbom.</w:t>
      </w:r>
    </w:p>
    <w:p w14:paraId="1A59F11E" w14:textId="77777777" w:rsidR="00BB1EC2" w:rsidRPr="00392EBD" w:rsidRDefault="00BB1EC2" w:rsidP="00BB1EC2">
      <w:r w:rsidRPr="00392EBD">
        <w:t>Omtalen av kostnadsøkninger og besparelser må tilpasses ordningen med porteføljestyring.</w:t>
      </w:r>
    </w:p>
    <w:p w14:paraId="0783C55F" w14:textId="77777777" w:rsidR="00BB1EC2" w:rsidRPr="00392EBD" w:rsidRDefault="00BB1EC2" w:rsidP="00AE467B">
      <w:pPr>
        <w:pStyle w:val="Overskrift5"/>
      </w:pPr>
      <w:r w:rsidRPr="00392EBD">
        <w:t>Ekstra pkt. 7 om styring av pakken</w:t>
      </w:r>
    </w:p>
    <w:p w14:paraId="65378D33" w14:textId="2F0AEE42" w:rsidR="00BB1EC2" w:rsidRPr="00392EBD" w:rsidRDefault="00BB1EC2" w:rsidP="00BB1EC2">
      <w:r w:rsidRPr="00392EBD">
        <w:t xml:space="preserve">Omtale om hvordan porteføljestyringen er </w:t>
      </w:r>
      <w:r w:rsidR="007518F8">
        <w:t>planlagt</w:t>
      </w:r>
      <w:r w:rsidR="007518F8" w:rsidRPr="00392EBD">
        <w:t xml:space="preserve"> </w:t>
      </w:r>
      <w:r w:rsidRPr="00392EBD">
        <w:t>gjennomført.</w:t>
      </w:r>
    </w:p>
    <w:p w14:paraId="1F30C681" w14:textId="57BFCC08" w:rsidR="00BB1EC2" w:rsidRPr="00392EBD" w:rsidRDefault="00BB1EC2" w:rsidP="004C2E80">
      <w:pPr>
        <w:pStyle w:val="Overskrift5"/>
      </w:pPr>
      <w:r w:rsidRPr="00392EBD">
        <w:t>Ad pkt. 7 Garantier ( pkt. 8 i pakker)</w:t>
      </w:r>
    </w:p>
    <w:p w14:paraId="2D3C08B3" w14:textId="77777777" w:rsidR="00BB1EC2" w:rsidRPr="00392EBD" w:rsidRDefault="00BB1EC2" w:rsidP="00BB1EC2">
      <w:r w:rsidRPr="00392EBD">
        <w:t>For prosjektet som forutsetter porteføljestyring (bompengepakker/bypakker) kan ikke garantivedtaket være gitt med en forutsetning om at utlegg kan dekkes gjennom en økning av gjennomsnittstaksten med inntil 20 pst. ut over prisstigningen og en forlengelse av bompengeperioden med inntil 5 år. Kostnadsøkninger i disse prosjektene er forutsatt regulert gjennom porteføljestyring.</w:t>
      </w:r>
    </w:p>
    <w:p w14:paraId="34268569" w14:textId="77777777" w:rsidR="00984B53" w:rsidRDefault="00984B53"/>
    <w:sectPr w:rsidR="00984B5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46B26" w14:textId="77777777" w:rsidR="006E1A9B" w:rsidRPr="00392EBD" w:rsidRDefault="006E1A9B" w:rsidP="004C2E80">
      <w:pPr>
        <w:spacing w:after="0" w:line="240" w:lineRule="auto"/>
      </w:pPr>
      <w:r w:rsidRPr="00392EBD">
        <w:separator/>
      </w:r>
    </w:p>
  </w:endnote>
  <w:endnote w:type="continuationSeparator" w:id="0">
    <w:p w14:paraId="7B030FBC" w14:textId="77777777" w:rsidR="006E1A9B" w:rsidRPr="00392EBD" w:rsidRDefault="006E1A9B" w:rsidP="004C2E80">
      <w:pPr>
        <w:spacing w:after="0" w:line="240" w:lineRule="auto"/>
      </w:pPr>
      <w:r w:rsidRPr="00392E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80457"/>
      <w:docPartObj>
        <w:docPartGallery w:val="Page Numbers (Bottom of Page)"/>
        <w:docPartUnique/>
      </w:docPartObj>
    </w:sdtPr>
    <w:sdtEndPr/>
    <w:sdtContent>
      <w:p w14:paraId="2A0CA731" w14:textId="0B02540B" w:rsidR="004C2E80" w:rsidRPr="00392EBD" w:rsidRDefault="004C2E80">
        <w:pPr>
          <w:pStyle w:val="Bunntekst"/>
          <w:jc w:val="right"/>
        </w:pPr>
        <w:r w:rsidRPr="00392EBD">
          <w:fldChar w:fldCharType="begin"/>
        </w:r>
        <w:r w:rsidRPr="00392EBD">
          <w:instrText>PAGE   \* MERGEFORMAT</w:instrText>
        </w:r>
        <w:r w:rsidRPr="00392EBD">
          <w:fldChar w:fldCharType="separate"/>
        </w:r>
        <w:r w:rsidRPr="00392EBD">
          <w:t>2</w:t>
        </w:r>
        <w:r w:rsidRPr="00392EBD">
          <w:fldChar w:fldCharType="end"/>
        </w:r>
      </w:p>
    </w:sdtContent>
  </w:sdt>
  <w:p w14:paraId="0CE7D8AB" w14:textId="77777777" w:rsidR="004C2E80" w:rsidRPr="00392EBD" w:rsidRDefault="004C2E8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186FA" w14:textId="77777777" w:rsidR="006E1A9B" w:rsidRPr="00392EBD" w:rsidRDefault="006E1A9B" w:rsidP="004C2E80">
      <w:pPr>
        <w:spacing w:after="0" w:line="240" w:lineRule="auto"/>
      </w:pPr>
      <w:r w:rsidRPr="00392EBD">
        <w:separator/>
      </w:r>
    </w:p>
  </w:footnote>
  <w:footnote w:type="continuationSeparator" w:id="0">
    <w:p w14:paraId="152FE35E" w14:textId="77777777" w:rsidR="006E1A9B" w:rsidRPr="00392EBD" w:rsidRDefault="006E1A9B" w:rsidP="004C2E80">
      <w:pPr>
        <w:spacing w:after="0" w:line="240" w:lineRule="auto"/>
      </w:pPr>
      <w:r w:rsidRPr="00392EB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84C58"/>
    <w:multiLevelType w:val="multilevel"/>
    <w:tmpl w:val="1308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B0759A"/>
    <w:multiLevelType w:val="hybridMultilevel"/>
    <w:tmpl w:val="1F1E04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731687529">
    <w:abstractNumId w:val="0"/>
  </w:num>
  <w:num w:numId="2" w16cid:durableId="2013487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C2"/>
    <w:rsid w:val="00182B67"/>
    <w:rsid w:val="00392EBD"/>
    <w:rsid w:val="004074B1"/>
    <w:rsid w:val="004322E9"/>
    <w:rsid w:val="004C2E80"/>
    <w:rsid w:val="00634F83"/>
    <w:rsid w:val="0066046B"/>
    <w:rsid w:val="006E1A9B"/>
    <w:rsid w:val="00705F67"/>
    <w:rsid w:val="007518F8"/>
    <w:rsid w:val="008B1D64"/>
    <w:rsid w:val="008F6B70"/>
    <w:rsid w:val="009363A9"/>
    <w:rsid w:val="00984B53"/>
    <w:rsid w:val="009A1A7D"/>
    <w:rsid w:val="00A45BC6"/>
    <w:rsid w:val="00AB1BFD"/>
    <w:rsid w:val="00AD4204"/>
    <w:rsid w:val="00AE467B"/>
    <w:rsid w:val="00B934E0"/>
    <w:rsid w:val="00BB1EC2"/>
    <w:rsid w:val="00D9609B"/>
    <w:rsid w:val="00F13BB3"/>
    <w:rsid w:val="00F336DD"/>
    <w:rsid w:val="00FF50B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44D2D"/>
  <w15:chartTrackingRefBased/>
  <w15:docId w15:val="{C679E851-9CA6-413F-B2AB-AA27DC17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Overskrift1">
    <w:name w:val="heading 1"/>
    <w:basedOn w:val="Normal"/>
    <w:next w:val="Normal"/>
    <w:link w:val="Overskrift1Tegn"/>
    <w:uiPriority w:val="9"/>
    <w:qFormat/>
    <w:rsid w:val="00BB1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BB1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BB1EC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BB1EC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unhideWhenUsed/>
    <w:qFormat/>
    <w:rsid w:val="00BB1EC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B1EC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B1EC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B1EC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B1EC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B1EC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BB1EC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BB1EC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sid w:val="00BB1EC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rsid w:val="00BB1EC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B1EC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B1EC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B1EC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B1EC2"/>
    <w:rPr>
      <w:rFonts w:eastAsiaTheme="majorEastAsia" w:cstheme="majorBidi"/>
      <w:color w:val="272727" w:themeColor="text1" w:themeTint="D8"/>
    </w:rPr>
  </w:style>
  <w:style w:type="paragraph" w:styleId="Tittel">
    <w:name w:val="Title"/>
    <w:basedOn w:val="Normal"/>
    <w:next w:val="Normal"/>
    <w:link w:val="TittelTegn"/>
    <w:uiPriority w:val="10"/>
    <w:qFormat/>
    <w:rsid w:val="00BB1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B1EC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B1EC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B1EC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B1EC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B1EC2"/>
    <w:rPr>
      <w:i/>
      <w:iCs/>
      <w:color w:val="404040" w:themeColor="text1" w:themeTint="BF"/>
    </w:rPr>
  </w:style>
  <w:style w:type="paragraph" w:styleId="Listeavsnitt">
    <w:name w:val="List Paragraph"/>
    <w:basedOn w:val="Normal"/>
    <w:uiPriority w:val="34"/>
    <w:qFormat/>
    <w:rsid w:val="00BB1EC2"/>
    <w:pPr>
      <w:ind w:left="720"/>
      <w:contextualSpacing/>
    </w:pPr>
  </w:style>
  <w:style w:type="character" w:styleId="Sterkutheving">
    <w:name w:val="Intense Emphasis"/>
    <w:basedOn w:val="Standardskriftforavsnitt"/>
    <w:uiPriority w:val="21"/>
    <w:qFormat/>
    <w:rsid w:val="00BB1EC2"/>
    <w:rPr>
      <w:i/>
      <w:iCs/>
      <w:color w:val="0F4761" w:themeColor="accent1" w:themeShade="BF"/>
    </w:rPr>
  </w:style>
  <w:style w:type="paragraph" w:styleId="Sterktsitat">
    <w:name w:val="Intense Quote"/>
    <w:basedOn w:val="Normal"/>
    <w:next w:val="Normal"/>
    <w:link w:val="SterktsitatTegn"/>
    <w:uiPriority w:val="30"/>
    <w:qFormat/>
    <w:rsid w:val="00BB1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B1EC2"/>
    <w:rPr>
      <w:i/>
      <w:iCs/>
      <w:color w:val="0F4761" w:themeColor="accent1" w:themeShade="BF"/>
    </w:rPr>
  </w:style>
  <w:style w:type="character" w:styleId="Sterkreferanse">
    <w:name w:val="Intense Reference"/>
    <w:basedOn w:val="Standardskriftforavsnitt"/>
    <w:uiPriority w:val="32"/>
    <w:qFormat/>
    <w:rsid w:val="00BB1EC2"/>
    <w:rPr>
      <w:b/>
      <w:bCs/>
      <w:smallCaps/>
      <w:color w:val="0F4761" w:themeColor="accent1" w:themeShade="BF"/>
      <w:spacing w:val="5"/>
    </w:rPr>
  </w:style>
  <w:style w:type="character" w:styleId="Hyperkobling">
    <w:name w:val="Hyperlink"/>
    <w:basedOn w:val="Standardskriftforavsnitt"/>
    <w:uiPriority w:val="99"/>
    <w:unhideWhenUsed/>
    <w:rsid w:val="00BB1EC2"/>
    <w:rPr>
      <w:color w:val="467886" w:themeColor="hyperlink"/>
      <w:u w:val="single"/>
    </w:rPr>
  </w:style>
  <w:style w:type="character" w:styleId="Ulstomtale">
    <w:name w:val="Unresolved Mention"/>
    <w:basedOn w:val="Standardskriftforavsnitt"/>
    <w:uiPriority w:val="99"/>
    <w:semiHidden/>
    <w:unhideWhenUsed/>
    <w:rsid w:val="00BB1EC2"/>
    <w:rPr>
      <w:color w:val="605E5C"/>
      <w:shd w:val="clear" w:color="auto" w:fill="E1DFDD"/>
    </w:rPr>
  </w:style>
  <w:style w:type="paragraph" w:styleId="Topptekst">
    <w:name w:val="header"/>
    <w:basedOn w:val="Normal"/>
    <w:link w:val="TopptekstTegn"/>
    <w:uiPriority w:val="99"/>
    <w:unhideWhenUsed/>
    <w:rsid w:val="004C2E8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C2E80"/>
  </w:style>
  <w:style w:type="paragraph" w:styleId="Bunntekst">
    <w:name w:val="footer"/>
    <w:basedOn w:val="Normal"/>
    <w:link w:val="BunntekstTegn"/>
    <w:uiPriority w:val="99"/>
    <w:unhideWhenUsed/>
    <w:rsid w:val="004C2E8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C2E80"/>
  </w:style>
  <w:style w:type="character" w:styleId="Boktittel">
    <w:name w:val="Book Title"/>
    <w:basedOn w:val="Standardskriftforavsnitt"/>
    <w:uiPriority w:val="33"/>
    <w:qFormat/>
    <w:rsid w:val="00FF50BE"/>
    <w:rPr>
      <w:b/>
      <w:bCs/>
      <w:i/>
      <w:iCs/>
      <w:spacing w:val="5"/>
    </w:rPr>
  </w:style>
  <w:style w:type="character" w:styleId="Fulgthyperkobling">
    <w:name w:val="FollowedHyperlink"/>
    <w:basedOn w:val="Standardskriftforavsnitt"/>
    <w:uiPriority w:val="99"/>
    <w:semiHidden/>
    <w:unhideWhenUsed/>
    <w:rsid w:val="00AD4204"/>
    <w:rPr>
      <w:color w:val="96607D" w:themeColor="followedHyperlink"/>
      <w:u w:val="single"/>
    </w:rPr>
  </w:style>
  <w:style w:type="paragraph" w:styleId="Revisjon">
    <w:name w:val="Revision"/>
    <w:hidden/>
    <w:uiPriority w:val="99"/>
    <w:semiHidden/>
    <w:rsid w:val="00F336DD"/>
    <w:pPr>
      <w:spacing w:after="0" w:line="240" w:lineRule="auto"/>
    </w:pPr>
    <w:rPr>
      <w:noProof/>
    </w:rPr>
  </w:style>
  <w:style w:type="character" w:styleId="Merknadsreferanse">
    <w:name w:val="annotation reference"/>
    <w:basedOn w:val="Standardskriftforavsnitt"/>
    <w:uiPriority w:val="99"/>
    <w:semiHidden/>
    <w:unhideWhenUsed/>
    <w:rsid w:val="00F336DD"/>
    <w:rPr>
      <w:sz w:val="16"/>
      <w:szCs w:val="16"/>
    </w:rPr>
  </w:style>
  <w:style w:type="paragraph" w:styleId="Merknadstekst">
    <w:name w:val="annotation text"/>
    <w:basedOn w:val="Normal"/>
    <w:link w:val="MerknadstekstTegn"/>
    <w:uiPriority w:val="99"/>
    <w:unhideWhenUsed/>
    <w:rsid w:val="00F336DD"/>
    <w:pPr>
      <w:spacing w:line="240" w:lineRule="auto"/>
    </w:pPr>
    <w:rPr>
      <w:sz w:val="20"/>
      <w:szCs w:val="20"/>
    </w:rPr>
  </w:style>
  <w:style w:type="character" w:customStyle="1" w:styleId="MerknadstekstTegn">
    <w:name w:val="Merknadstekst Tegn"/>
    <w:basedOn w:val="Standardskriftforavsnitt"/>
    <w:link w:val="Merknadstekst"/>
    <w:uiPriority w:val="99"/>
    <w:rsid w:val="00F336DD"/>
    <w:rPr>
      <w:noProof/>
      <w:sz w:val="20"/>
      <w:szCs w:val="20"/>
    </w:rPr>
  </w:style>
  <w:style w:type="paragraph" w:styleId="Kommentaremne">
    <w:name w:val="annotation subject"/>
    <w:basedOn w:val="Merknadstekst"/>
    <w:next w:val="Merknadstekst"/>
    <w:link w:val="KommentaremneTegn"/>
    <w:uiPriority w:val="99"/>
    <w:semiHidden/>
    <w:unhideWhenUsed/>
    <w:rsid w:val="00F336DD"/>
    <w:rPr>
      <w:b/>
      <w:bCs/>
    </w:rPr>
  </w:style>
  <w:style w:type="character" w:customStyle="1" w:styleId="KommentaremneTegn">
    <w:name w:val="Kommentaremne Tegn"/>
    <w:basedOn w:val="MerknadstekstTegn"/>
    <w:link w:val="Kommentaremne"/>
    <w:uiPriority w:val="99"/>
    <w:semiHidden/>
    <w:rsid w:val="00F336DD"/>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04554">
      <w:bodyDiv w:val="1"/>
      <w:marLeft w:val="0"/>
      <w:marRight w:val="0"/>
      <w:marTop w:val="0"/>
      <w:marBottom w:val="0"/>
      <w:divBdr>
        <w:top w:val="none" w:sz="0" w:space="0" w:color="auto"/>
        <w:left w:val="none" w:sz="0" w:space="0" w:color="auto"/>
        <w:bottom w:val="none" w:sz="0" w:space="0" w:color="auto"/>
        <w:right w:val="none" w:sz="0" w:space="0" w:color="auto"/>
      </w:divBdr>
    </w:div>
    <w:div w:id="835533704">
      <w:bodyDiv w:val="1"/>
      <w:marLeft w:val="0"/>
      <w:marRight w:val="0"/>
      <w:marTop w:val="0"/>
      <w:marBottom w:val="0"/>
      <w:divBdr>
        <w:top w:val="none" w:sz="0" w:space="0" w:color="auto"/>
        <w:left w:val="none" w:sz="0" w:space="0" w:color="auto"/>
        <w:bottom w:val="none" w:sz="0" w:space="0" w:color="auto"/>
        <w:right w:val="none" w:sz="0" w:space="0" w:color="auto"/>
      </w:divBdr>
    </w:div>
    <w:div w:id="1426726028">
      <w:bodyDiv w:val="1"/>
      <w:marLeft w:val="0"/>
      <w:marRight w:val="0"/>
      <w:marTop w:val="0"/>
      <w:marBottom w:val="0"/>
      <w:divBdr>
        <w:top w:val="none" w:sz="0" w:space="0" w:color="auto"/>
        <w:left w:val="none" w:sz="0" w:space="0" w:color="auto"/>
        <w:bottom w:val="none" w:sz="0" w:space="0" w:color="auto"/>
        <w:right w:val="none" w:sz="0" w:space="0" w:color="auto"/>
      </w:divBdr>
    </w:div>
    <w:div w:id="155531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utopass.no/siteassets/filer-og-vedlegg/05.-kvalitetssikring-av-bompengeprosjekter/mal-garantiteks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4</Pages>
  <Words>1528</Words>
  <Characters>8100</Characters>
  <Application>Microsoft Office Word</Application>
  <DocSecurity>0</DocSecurity>
  <Lines>67</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Brita Bye</dc:creator>
  <cp:keywords/>
  <dc:description/>
  <cp:lastModifiedBy>Siv Johanne Wisthus-Nohr</cp:lastModifiedBy>
  <cp:revision>10</cp:revision>
  <dcterms:created xsi:type="dcterms:W3CDTF">2025-09-05T08:48:00Z</dcterms:created>
  <dcterms:modified xsi:type="dcterms:W3CDTF">2026-05-12T13:06:00Z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eae731-f11e-4017-952e-3dce43580afc_Enabled">
    <vt:lpwstr>true</vt:lpwstr>
  </property>
  <property fmtid="{D5CDD505-2E9C-101B-9397-08002B2CF9AE}" pid="3" name="MSIP_Label_86eae731-f11e-4017-952e-3dce43580afc_SetDate">
    <vt:lpwstr>2025-09-05T08:51:59Z</vt:lpwstr>
  </property>
  <property fmtid="{D5CDD505-2E9C-101B-9397-08002B2CF9AE}" pid="4" name="MSIP_Label_86eae731-f11e-4017-952e-3dce43580afc_Method">
    <vt:lpwstr>Privileged</vt:lpwstr>
  </property>
  <property fmtid="{D5CDD505-2E9C-101B-9397-08002B2CF9AE}" pid="5" name="MSIP_Label_86eae731-f11e-4017-952e-3dce43580afc_Name">
    <vt:lpwstr>Public-new</vt:lpwstr>
  </property>
  <property fmtid="{D5CDD505-2E9C-101B-9397-08002B2CF9AE}" pid="6" name="MSIP_Label_86eae731-f11e-4017-952e-3dce43580afc_SiteId">
    <vt:lpwstr>38856954-ed55-49f7-8bdd-738ffbbfd390</vt:lpwstr>
  </property>
  <property fmtid="{D5CDD505-2E9C-101B-9397-08002B2CF9AE}" pid="7" name="MSIP_Label_86eae731-f11e-4017-952e-3dce43580afc_ActionId">
    <vt:lpwstr>2bc60c48-ee2a-4931-9a2e-5ac7b3c37c93</vt:lpwstr>
  </property>
  <property fmtid="{D5CDD505-2E9C-101B-9397-08002B2CF9AE}" pid="8" name="MSIP_Label_86eae731-f11e-4017-952e-3dce43580afc_ContentBits">
    <vt:lpwstr>0</vt:lpwstr>
  </property>
  <property fmtid="{D5CDD505-2E9C-101B-9397-08002B2CF9AE}" pid="9" name="MSIP_Label_86eae731-f11e-4017-952e-3dce43580afc_Tag">
    <vt:lpwstr>10, 0, 1, 1</vt:lpwstr>
  </property>
</Properties>
</file>